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Charash Inbar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HANAGAR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INDUSTRIAL ZONE 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HOD HASHARON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4501317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Allot Ltd.</w:t>
              </w:r>
            </w:hyperlink>
            <w:r>
              <w:rPr/>
              <w:t xml:space="preserve"> [ </w:t>
            </w:r>
            <w:r>
              <w:rPr>
                <w:rFonts w:ascii="Times;serif" w:hAnsi="Times;serif"/>
                <w:color w:val="0000FF"/>
                <w:sz w:val="24"/>
                <w:shd w:fill="FFFFFF" w:val="clear"/>
              </w:rPr>
              <w:t>ALLT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04"/>
        <w:gridCol w:w="454"/>
        <w:gridCol w:w="88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7.7972</w:t>
            </w:r>
            <w:r>
              <w:rPr>
                <w:rFonts w:ascii="Times;serif" w:hAnsi="Times;serif"/>
                <w:color w:val="008000"/>
                <w:position w:val="7"/>
                <w:sz w:val="16"/>
                <w:sz w:val="20"/>
                <w:shd w:fill="FFFFFF" w:val="clear"/>
              </w:rPr>
              <w:t>(2)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28,008</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November 19, 2025 in the form of restricted share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$7.61 to $7.92. The reporting person undertakes to provide full information, regarding the number of shares and prices at which the transaction was effectuated, upon request.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Meirav Shemesh on behalf of Oppenheimer Israel,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4569" TargetMode="External"/><Relationship Id="rId5" Type="http://schemas.openxmlformats.org/officeDocument/2006/relationships/hyperlink" Target="http://www.sec.gov/cgi-bin/browse-edgar?action=getcompany&amp;CIK=0001365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3572</Characters>
  <CharactersWithSpaces>4158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