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001-33129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ALLOT LTD.</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 Hanagar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Neve Ne'eman Industrial Zone B</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Hod-Hasharon 45240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23, 2026, Allot Ltd. (the “Company”) announced a share repurchase program of up to $40 Million of the Company’s ordinary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share repurchase may be made from time to time in the open market, including through trading plans intended to qualify under Rule 10b5-1 under the Securities Exchange Act of 1934, as amended, in privately negotiated transactions or otherwise. The timing and amount of any share repurchase will be subject to market conditions and other factors determined by the Company. The Company may suspend, modify or discontinue buybacks at any time in its sole discretion without prior notice. This notice is neither an offer to purchase nor a solicitation of an offer to buy any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entitled “Allot Announces $40 Million Share Repurchase Program” is attached to this Form 6-K as Exhibit 99.1.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included under “Explanatory Note” in this Report on Form 6-K is incorporated by reference into the Company’s registration statements on Form F-3 (File No. 333-286174 and 333-264202) and Form S-8 (File Nos. 333-140701, 333-149237, 333-159306, 333-165144, 333-172492, 333-180770, 333-187406, 333-194833, 333-203028, 333-210420, 333-216893, 333-223838, 333-230391, 333-237405, 333-254298, 333-263767, 333-270903, 333-278607, 333-285268 and 333-294623) and shall be part thereof from the date on which this Form 6-K is furnished, to the extent not superseded by documents or reports subsequently filed or furnished. Exhibit 99.1 to this Report on Form 6-K shall not be deemed to be incorporated by reference into such registration statements.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Report on Form 6-K (the “Form 6-K”) contains forward-looking statements. All statements contained in this Form 6-K that do not relate to matters of historical fact should be considered forward-looking statements, including, without limitation, statements regarding the pending buyback plan.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without limitation the important factors discussed under the caption “Risk Factors” in our annual report on Form 20-F filed with the U.S. Securities and Exchange Commission (“SEC”) on March 26, 2026, and our other reports filed with the SEC. Any such forward-looking statements represent management’s estimates as of the date of this Form 6-K.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Form 6-K.</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has been furnished as part of this Form 6-K:</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Allot Announces $40 Million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Allot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Liat Nahum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Liat Nahum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576"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71245" cy="471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24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Allot Announces $40 Million Share Repurchase Program</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Hod Hasharon, Israel – June 23, 2026 </w:t>
      </w:r>
      <w:r>
        <w:rPr>
          <w:rFonts w:ascii="Times New Roman" w:cs="Times New Roman" w:eastAsia="Times New Roman" w:hAnsi="Times New Roman"/>
          <w:sz w:val="18"/>
          <w:szCs w:val="18"/>
          <w:color w:val="auto"/>
        </w:rPr>
        <w:t>– Allot Ltd. (NASDAQ: ALLT; TASE: ALLT), a leading global provider of innovative security-as-a-service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(SECaaS) and network intelligence solutions for communication service providers and enterprises, today announced that its Board of Directors has authorized a share repurchase program of up to $40 million of the Company’s ordinary shares.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program reflects the Board’s confidence in Allot’s long-term growth strategy, strong financial position, and the belief in the intrinsic value of Allot, enabling the Company to opportunistically repurchase shares while continuing to invest in its growth initiatives.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Eyal Harari, CEO of Allot, said: “Our share repurchase program reflects our confidence in Allot’s strategy and financial strength. Over the past year, we have delivered consecutive quarters of profitable growth, with double-digit revenue growth, improving profitability and cash generation. We are confident in the momentum we are continuing to build. We believe repurchasing our shares is an attractive use of our excess capital, that allows us to create increased value for our shareholders, while we continue to invest in internal initiatives that will continue to drive Allot’s long-term growth.”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Repurchases may be made from time to time at management’s discretion in the open market, privately negotiated transactions, or other permitted means, on the Tel Aviv Stock Exchange and Nasdaq, in compliance with applicable laws and regulations. The Company may also, from time to time, enter into Rule 10b5-1 plans to facilitate repurchases of its shares under this authorization.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and amount of repurchases will depend on market conditions, share price, liquidity, and other factors. The program does not obligate the Company to repurchase any specific amount of shares and may be modified, suspended or discontinued at any time. The Company intends to fund the program from existing cash resources.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Regulation 7C of the Companies Regulations (Relief to Companies whose Securities are Listed for Trade in a Stock Exchange Outside Israel), 5760-2000, the creditors of the Company may contact the Company and object to the share repurchase program within 30 days following the date of publication of this notice.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 share repurchase program, including information regarding the last date for filing an objection to the share repurchase program, you may contact the legal counsel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Additional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Allot Blog: </w:t>
      </w:r>
      <w:r>
        <w:rPr>
          <w:rFonts w:ascii="Times New Roman" w:cs="Times New Roman" w:eastAsia="Times New Roman" w:hAnsi="Times New Roman"/>
          <w:sz w:val="18"/>
          <w:szCs w:val="18"/>
          <w:u w:val="single" w:color="auto"/>
          <w:color w:val="auto"/>
        </w:rPr>
        <w:t>https://www.allot.com/blog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us on X: </w:t>
      </w:r>
      <w:r>
        <w:rPr>
          <w:rFonts w:ascii="Times New Roman" w:cs="Times New Roman" w:eastAsia="Times New Roman" w:hAnsi="Times New Roman"/>
          <w:sz w:val="18"/>
          <w:szCs w:val="18"/>
          <w:u w:val="single" w:color="auto"/>
          <w:color w:val="auto"/>
        </w:rPr>
        <w:t>@allot_ltd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us on LinkedIn: </w:t>
      </w:r>
      <w:r>
        <w:rPr>
          <w:rFonts w:ascii="Times New Roman" w:cs="Times New Roman" w:eastAsia="Times New Roman" w:hAnsi="Times New Roman"/>
          <w:sz w:val="18"/>
          <w:szCs w:val="18"/>
          <w:u w:val="single" w:color="auto"/>
          <w:color w:val="auto"/>
        </w:rPr>
        <w:t>https://www.linkedin.com/company/allot-communications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Allot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Allot Ltd. (NASDAQ: ALLT, TASE: ALLT) is a provider of leading innovative converged cybersecurity solutions and network intelligence for service providers and enterprises worldwide, enhancing value to their customers. Our solutions are deployed globally for network-native cybersecurity services, network and application analytics, traffic control and shaping, and more. Allot’s multi-service platforms are deployed by over 500 mobile, fixed and cloud service providers and over 1000 enterprises. Our industry-leading network-native security-as-a-service solution is already used by many millions of subscribers globally.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“safe harbor” provisions of the Private Securities Litigation Reform Act of 1995. Forward-looking statements may be identified by the use of forward-looking terminology such as “anticipate,” “believe,” “continue,” “could,” “estimate,” “expect,” “intend,” “may,” “plan,” “potential,” “predict,” “project,” “should,” “target,” “will,” “would,” or other similar words or expressions that convey the uncertainty of future events or outcomes. Forward-looking statements include, but are not limited to, statements regarding the Company’s future performance and opportunities. Such statements involve a number of known and unknown risks and uncertainties that could cause our future results, performance or achievements to differ significantly from the results, performance or achievements expressed or implied in such forward-looking statements. Important factors that could cause or contribute to such differences include risks relating to: our accounts receivables, including our ability to collect outstanding accounts and assess their collectability on a quarterly basis; our ability to meet expectations with respect to our financial guidance and outlook; our ability to compete successfully with other companies offering competing technologies; the loss of one or more significant customers; consolidation of, and strategic alliances by, our competitors; government regulation; the timing of completion of key project milestones which impact the timing of our revenue recognition; lower demand for key value-added services; our ability to keep pace with advances in technology and to add new features and value-added services; managing lengthy sales cycles; operational risks associated with large projects; our dependence on channel partners for a material portion of our revenues; and other factors discussed under the heading "Risk Factors" in the Company's annual report on Form 20-F filed with the Securities and Exchange Commission. Forward-looking statements in this release are made pursuant to the safe harbor provisions contained in the Private Securities Litigation Reform Act of 1995. These forward-looking statements are made only as of the date hereof, and the company undertakes no obligation to update or revise the forward-looking statements, whether as a result of new information, future events or otherwise.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26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Allot</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Allot Investor Relations</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Seth Greenberg</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Ehud Helft / Kenny Green</w:t>
            </w:r>
          </w:p>
        </w:tc>
      </w:tr>
      <w:tr>
        <w:trPr>
          <w:trHeight w:val="194"/>
        </w:trPr>
        <w:tc>
          <w:tcPr>
            <w:tcW w:w="5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sgreenberg@allot.com</w:t>
            </w:r>
          </w:p>
        </w:tc>
        <w:tc>
          <w:tcPr>
            <w:tcW w:w="12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Allot@ekgir.com</w:t>
            </w:r>
          </w:p>
        </w:tc>
        <w:tc>
          <w:tcPr>
            <w:tcW w:w="4360" w:type="dxa"/>
            <w:vAlign w:val="bottom"/>
          </w:tcPr>
          <w:p>
            <w:pPr>
              <w:spacing w:after="0"/>
              <w:rPr>
                <w:sz w:val="16"/>
                <w:szCs w:val="16"/>
                <w:color w:val="auto"/>
              </w:rPr>
            </w:pPr>
          </w:p>
        </w:tc>
      </w:tr>
      <w:tr>
        <w:trPr>
          <w:trHeight w:val="23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+972 54 9222294</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+1-212-378-8040</w:t>
            </w:r>
          </w:p>
        </w:tc>
      </w:tr>
      <w:tr>
        <w:trPr>
          <w:trHeight w:val="270"/>
        </w:trPr>
        <w:tc>
          <w:tcPr>
            <w:tcW w:w="56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tcPr>
          <w:p>
            <w:pPr>
              <w:spacing w:after="0"/>
              <w:rPr>
                <w:sz w:val="23"/>
                <w:szCs w:val="23"/>
                <w:color w:val="auto"/>
              </w:rPr>
            </w:pPr>
          </w:p>
        </w:tc>
      </w:tr>
      <w:tr>
        <w:trPr>
          <w:trHeight w:val="82"/>
        </w:trPr>
        <w:tc>
          <w:tcPr>
            <w:tcW w:w="56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2026-06-23T05:22:28Z</dcterms:created>
  <dcterms:modified xsi:type="dcterms:W3CDTF">2026-06-23T05:22:28Z</dcterms:modified>
</cp:coreProperties>
</file>